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94" w14:textId="70022EBC" w:rsidR="007B75F4" w:rsidRPr="007B75F4" w:rsidRDefault="007B75F4" w:rsidP="007B75F4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"https://www.cumaalikoc.av.tr/trafik-kazasi-avukati/"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7B75F4">
        <w:rPr>
          <w:rStyle w:val="Kpr"/>
          <w:b/>
          <w:bCs/>
        </w:rPr>
        <w:t>TRAFİK KAZASI AVUKATLIK SÖZLEŞMESİ</w:t>
      </w:r>
      <w:r>
        <w:rPr>
          <w:b/>
          <w:bCs/>
        </w:rPr>
        <w:fldChar w:fldCharType="end"/>
      </w:r>
    </w:p>
    <w:p w14:paraId="35A4850F" w14:textId="77777777" w:rsidR="007B75F4" w:rsidRPr="007B75F4" w:rsidRDefault="007B75F4" w:rsidP="007B75F4">
      <w:r w:rsidRPr="007B75F4">
        <w:t>Taraflar</w:t>
      </w:r>
      <w:r w:rsidRPr="007B75F4">
        <w:br/>
        <w:t xml:space="preserve">Avukat: [Ad </w:t>
      </w:r>
      <w:proofErr w:type="spellStart"/>
      <w:r w:rsidRPr="007B75F4">
        <w:t>Soyad</w:t>
      </w:r>
      <w:proofErr w:type="spellEnd"/>
      <w:r w:rsidRPr="007B75F4">
        <w:t xml:space="preserve"> / Büro], [Baro], Sicil No: […], Adres: […], E-posta: […], Tel: […]</w:t>
      </w:r>
      <w:r w:rsidRPr="007B75F4">
        <w:br/>
        <w:t xml:space="preserve">Müvekkil: [Ad </w:t>
      </w:r>
      <w:proofErr w:type="spellStart"/>
      <w:r w:rsidRPr="007B75F4">
        <w:t>Soyad</w:t>
      </w:r>
      <w:proofErr w:type="spellEnd"/>
      <w:r w:rsidRPr="007B75F4">
        <w:t>/Unvan], TCKN/VKN: […], Adres: […], E-posta: […], Tel: […]</w:t>
      </w:r>
    </w:p>
    <w:p w14:paraId="03915B62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Konu ve Kapsam</w:t>
      </w:r>
      <w:r w:rsidRPr="007B75F4">
        <w:br/>
        <w:t>[</w:t>
      </w:r>
      <w:r w:rsidRPr="007B75F4">
        <w:rPr>
          <w:b/>
          <w:bCs/>
        </w:rPr>
        <w:t>/</w:t>
      </w:r>
      <w:r w:rsidRPr="007B75F4">
        <w:t>/____] tarihli trafik kazasından doğan maddi–manevi tazminat, sigorta alacakları (ZMSS/kasko), araç değer kaybı–kullanım mahrumiyeti–hasar farkı, tedavi/bakıcı/protez giderleri; sigorta başvurusu, Sigorta Tahkim Komisyonu, dava ve icra işlemlerinin takibi.</w:t>
      </w:r>
    </w:p>
    <w:p w14:paraId="7A6B644A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Yetki ve Görev</w:t>
      </w:r>
      <w:r w:rsidRPr="007B75F4">
        <w:br/>
        <w:t>Avukat, başvuru/itiraz/uzlaşma süreçlerini yürütür; dava–tahkim–icra açar, bilirkişi/aktüerya işlemlerini takip eder. Strateji (tahkim/mahkeme) dosya yararına belirlenir.</w:t>
      </w:r>
    </w:p>
    <w:p w14:paraId="04F352BD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Vekâlet Ücreti (</w:t>
      </w:r>
      <w:proofErr w:type="spellStart"/>
      <w:r w:rsidRPr="007B75F4">
        <w:t>AAÜT’ye</w:t>
      </w:r>
      <w:proofErr w:type="spellEnd"/>
      <w:r w:rsidRPr="007B75F4">
        <w:t xml:space="preserve"> uygun) – </w:t>
      </w:r>
      <w:r w:rsidRPr="007B75F4">
        <w:rPr>
          <w:b/>
          <w:bCs/>
        </w:rPr>
        <w:t>Seçiniz (diğerini siliniz)</w:t>
      </w:r>
      <w:r w:rsidRPr="007B75F4">
        <w:br/>
        <w:t>a) Nispi: Toplam tahsilatın % [15–25] + KDV. Ücret tahsilatla muaccel olur; karşı yan vekâlet ücreti avukata aittir.</w:t>
      </w:r>
      <w:r w:rsidRPr="007B75F4">
        <w:br/>
        <w:t>b) Maktu: [___] TL + KDV. Karşı yan vekâlet ücreti ve yargılama giderleri ayrıca müvekkile aittir.</w:t>
      </w:r>
      <w:r w:rsidRPr="007B75F4">
        <w:br/>
        <w:t>Not: AAÜT altına inilemez; ödeme planı: [peşin/aylık/tahsilatla].</w:t>
      </w:r>
    </w:p>
    <w:p w14:paraId="05B9C6D9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Masraflar ve Gider Avansı</w:t>
      </w:r>
      <w:r w:rsidRPr="007B75F4">
        <w:br/>
        <w:t>Müvekkil, gider avansı [___] TL yatırır. Harç, tebligat, bilirkişi/aktüerya, sağlık ve adli kayıt bedelleri, noter vekâleti (yaklaşık 1.000–1.500 TL), yol–posta giderleri müvekkile aittir; dekontla raporlanır.</w:t>
      </w:r>
    </w:p>
    <w:p w14:paraId="430E306C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Bilgilendirme ve Raporlama</w:t>
      </w:r>
      <w:r w:rsidRPr="007B75F4">
        <w:br/>
        <w:t>Avukat önemli işlemleri yazılı (e-posta/WhatsApp) bildirir; makul aralıklarla durum raporu sunar.</w:t>
      </w:r>
    </w:p>
    <w:p w14:paraId="126484EA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Uzlaşma/İbra</w:t>
      </w:r>
      <w:r w:rsidRPr="007B75F4">
        <w:br/>
        <w:t xml:space="preserve">Avukat, müvekkilin </w:t>
      </w:r>
      <w:r w:rsidRPr="007B75F4">
        <w:rPr>
          <w:b/>
          <w:bCs/>
        </w:rPr>
        <w:t>yazılı onayı olmaksızın</w:t>
      </w:r>
      <w:r w:rsidRPr="007B75F4">
        <w:t xml:space="preserve"> ibra, feragat, sulh yapamaz.</w:t>
      </w:r>
    </w:p>
    <w:p w14:paraId="354BCB24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Müvekkilin Yükümlülükleri</w:t>
      </w:r>
      <w:r w:rsidRPr="007B75F4">
        <w:br/>
        <w:t>Doğru/eksiksiz bilgi-belge sağlamak, iletişim bilgisini güncel tutmak, masraf taleplerini karşılamak, uzlaşma tekliflerini derhâl paylaşmak.</w:t>
      </w:r>
    </w:p>
    <w:p w14:paraId="37BCFE84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Vekâletname</w:t>
      </w:r>
      <w:r w:rsidRPr="007B75F4">
        <w:br/>
        <w:t>Müvekkil, noter vekâletnamesini [</w:t>
      </w:r>
      <w:r w:rsidRPr="007B75F4">
        <w:rPr>
          <w:b/>
          <w:bCs/>
        </w:rPr>
        <w:t>/</w:t>
      </w:r>
      <w:r w:rsidRPr="007B75F4">
        <w:t>/____] tarihine kadar çıkarır ve Avukata teslim eder.</w:t>
      </w:r>
    </w:p>
    <w:p w14:paraId="687CF102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KVKK ve Gizlilik</w:t>
      </w:r>
      <w:r w:rsidRPr="007B75F4">
        <w:br/>
        <w:t xml:space="preserve">Müvekkil, kişisel verilerinin uyuşmazlığın takibi için işlenmesine ve sigorta/sağlık </w:t>
      </w:r>
      <w:r w:rsidRPr="007B75F4">
        <w:lastRenderedPageBreak/>
        <w:t>kurumları, bilirkişiler, adli/idari mercilerle paylaşılmasına açık rıza verir. Avukat sır saklama yükümlülüğüne uyar.</w:t>
      </w:r>
    </w:p>
    <w:p w14:paraId="1C36B883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Fesih</w:t>
      </w:r>
      <w:r w:rsidRPr="007B75F4">
        <w:br/>
        <w:t>Taraflar sözleşmeyi yazılı bildirimle feshedebilir. Fesihte kazanılmış vekâlet ücreti ve yapılmış masraflar ödenir. Nispi modelde, fesihten önce doğmuş/doğacak karşı yan vekâlet ücreti ve tahsilat payı saklıdır.</w:t>
      </w:r>
    </w:p>
    <w:p w14:paraId="7A514ACF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Uyuşmazlık ve Yetki</w:t>
      </w:r>
      <w:r w:rsidRPr="007B75F4">
        <w:br/>
        <w:t>[Şehir] Mahkemeleri ve İcra Daireleri (veya Baro Tahkim) yetkilidir. Türk Hukuku uygulanır.</w:t>
      </w:r>
    </w:p>
    <w:p w14:paraId="1BAFE382" w14:textId="77777777" w:rsidR="007B75F4" w:rsidRPr="007B75F4" w:rsidRDefault="007B75F4" w:rsidP="007B75F4">
      <w:pPr>
        <w:numPr>
          <w:ilvl w:val="0"/>
          <w:numId w:val="1"/>
        </w:numPr>
      </w:pPr>
      <w:r w:rsidRPr="007B75F4">
        <w:t>Yürürlük</w:t>
      </w:r>
      <w:r w:rsidRPr="007B75F4">
        <w:br/>
        <w:t>İşbu sözleşme [</w:t>
      </w:r>
      <w:r w:rsidRPr="007B75F4">
        <w:rPr>
          <w:b/>
          <w:bCs/>
        </w:rPr>
        <w:t>/</w:t>
      </w:r>
      <w:r w:rsidRPr="007B75F4">
        <w:t>/____] tarihinde [Şehir]’de iki nüsha olarak imzalanmıştır.</w:t>
      </w:r>
    </w:p>
    <w:p w14:paraId="45B7B2E4" w14:textId="77777777" w:rsidR="007B75F4" w:rsidRPr="007B75F4" w:rsidRDefault="007B75F4" w:rsidP="007B75F4">
      <w:r w:rsidRPr="007B75F4">
        <w:t xml:space="preserve">Avukat: __________________ Tarih: </w:t>
      </w:r>
      <w:r w:rsidRPr="007B75F4">
        <w:rPr>
          <w:b/>
          <w:bCs/>
        </w:rPr>
        <w:t>/</w:t>
      </w:r>
      <w:r w:rsidRPr="007B75F4">
        <w:t>/____</w:t>
      </w:r>
      <w:r w:rsidRPr="007B75F4">
        <w:br/>
        <w:t xml:space="preserve">Müvekkil: ________________ Tarih: </w:t>
      </w:r>
      <w:r w:rsidRPr="007B75F4">
        <w:rPr>
          <w:b/>
          <w:bCs/>
        </w:rPr>
        <w:t>/</w:t>
      </w:r>
      <w:r w:rsidRPr="007B75F4">
        <w:t>/____</w:t>
      </w:r>
    </w:p>
    <w:p w14:paraId="3356A54D" w14:textId="3F1281F4" w:rsidR="007B75F4" w:rsidRDefault="007B75F4" w:rsidP="007B75F4">
      <w:r w:rsidRPr="007B75F4">
        <w:t>EK – Ücret/Masraf Özeti (kısa)</w:t>
      </w:r>
      <w:r w:rsidRPr="007B75F4">
        <w:br/>
        <w:t>Vekâlet ücreti: [Nispi %… + KDV / Maktu … TL + KDV] — Gider avansı: [… TL] — Bilirkişi/aktüerya: […–… TL] — Noter vekâleti: ~1.000–1.500 TL — Ödeme planı: [peşin/tahsilatla].</w:t>
      </w:r>
      <w:r>
        <w:t xml:space="preserve"> </w:t>
      </w:r>
    </w:p>
    <w:p w14:paraId="3CE40A44" w14:textId="403A260B" w:rsidR="007B75F4" w:rsidRPr="007B75F4" w:rsidRDefault="007B75F4" w:rsidP="007B75F4">
      <w:r>
        <w:t>Kaynak:</w:t>
      </w:r>
      <w:r w:rsidRPr="007B75F4">
        <w:t xml:space="preserve"> </w:t>
      </w:r>
      <w:hyperlink r:id="rId5" w:history="1">
        <w:r w:rsidRPr="007B75F4">
          <w:rPr>
            <w:rStyle w:val="Kpr"/>
          </w:rPr>
          <w:t>https://www.cumaalikoc.av.tr/</w:t>
        </w:r>
      </w:hyperlink>
    </w:p>
    <w:p w14:paraId="039DDEE4" w14:textId="77777777" w:rsidR="00CC264F" w:rsidRPr="007B75F4" w:rsidRDefault="00CC264F" w:rsidP="007B75F4"/>
    <w:sectPr w:rsidR="00CC264F" w:rsidRPr="007B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36676"/>
    <w:multiLevelType w:val="multilevel"/>
    <w:tmpl w:val="F5FE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4F"/>
    <w:rsid w:val="0048398D"/>
    <w:rsid w:val="007B75F4"/>
    <w:rsid w:val="00C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06E2"/>
  <w15:chartTrackingRefBased/>
  <w15:docId w15:val="{E18487C4-EE9F-449D-AE71-F43AEF97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26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26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26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26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26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26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26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26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26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26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264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B75F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7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maalikoc.a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KF69490</dc:creator>
  <cp:keywords/>
  <dc:description/>
  <cp:lastModifiedBy>KF69490</cp:lastModifiedBy>
  <cp:revision>2</cp:revision>
  <dcterms:created xsi:type="dcterms:W3CDTF">2025-10-30T22:29:00Z</dcterms:created>
  <dcterms:modified xsi:type="dcterms:W3CDTF">2025-10-30T22:36:00Z</dcterms:modified>
</cp:coreProperties>
</file>